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30" w:line="240" w:lineRule="atLeast"/>
        <w:jc w:val="both"/>
        <w:outlineLvl w:val="0"/>
        <w:rPr>
          <w:rFonts w:hint="eastAsia" w:ascii="宋体" w:hAnsi="宋体" w:cs="宋体"/>
          <w:b/>
          <w:bCs/>
          <w:kern w:val="44"/>
          <w:sz w:val="36"/>
          <w:szCs w:val="36"/>
          <w:lang w:val="en-US" w:eastAsia="zh-CN"/>
        </w:rPr>
      </w:pPr>
      <w:r>
        <w:rPr>
          <w:rFonts w:hint="eastAsia" w:ascii="宋体" w:hAnsi="宋体" w:cs="宋体"/>
          <w:b/>
          <w:bCs/>
          <w:kern w:val="44"/>
          <w:sz w:val="36"/>
          <w:szCs w:val="36"/>
          <w:lang w:eastAsia="zh-CN"/>
        </w:rPr>
        <w:t>附件</w:t>
      </w:r>
      <w:r>
        <w:rPr>
          <w:rFonts w:hint="eastAsia" w:ascii="宋体" w:hAnsi="宋体" w:cs="宋体"/>
          <w:b/>
          <w:bCs/>
          <w:kern w:val="44"/>
          <w:sz w:val="36"/>
          <w:szCs w:val="36"/>
          <w:lang w:val="en-US" w:eastAsia="zh-CN"/>
        </w:rPr>
        <w:t xml:space="preserve">3 </w:t>
      </w:r>
    </w:p>
    <w:p>
      <w:pPr>
        <w:spacing w:line="520" w:lineRule="exact"/>
        <w:ind w:firstLine="2492" w:firstLineChars="700"/>
        <w:outlineLvl w:val="1"/>
        <w:rPr>
          <w:rFonts w:hint="eastAsia" w:ascii="宋体" w:hAnsi="宋体" w:cs="宋体"/>
          <w:b/>
          <w:bCs/>
          <w:kern w:val="44"/>
          <w:sz w:val="36"/>
          <w:szCs w:val="36"/>
          <w:lang w:eastAsia="zh-CN"/>
        </w:rPr>
      </w:pPr>
      <w:bookmarkStart w:id="0" w:name="_Toc7133"/>
      <w:bookmarkStart w:id="1" w:name="BookMK76"/>
      <w:bookmarkStart w:id="2" w:name="_Toc101250640"/>
      <w:bookmarkStart w:id="3" w:name="_Toc101174146"/>
      <w:bookmarkStart w:id="4" w:name="_Toc101338358"/>
      <w:bookmarkStart w:id="5" w:name="_Toc430773924"/>
      <w:bookmarkStart w:id="6" w:name="_Toc209847065"/>
      <w:r>
        <w:rPr>
          <w:rFonts w:hint="eastAsia" w:ascii="宋体" w:hAnsi="宋体" w:cs="宋体"/>
          <w:b/>
          <w:bCs/>
          <w:kern w:val="44"/>
          <w:sz w:val="36"/>
          <w:szCs w:val="36"/>
          <w:lang w:eastAsia="zh-CN"/>
        </w:rPr>
        <w:t>本项目磋商评分方法</w:t>
      </w:r>
    </w:p>
    <w:p>
      <w:pPr>
        <w:spacing w:line="520" w:lineRule="exact"/>
        <w:outlineLvl w:val="1"/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1.总则</w:t>
      </w:r>
      <w:bookmarkEnd w:id="0"/>
    </w:p>
    <w:bookmarkEnd w:id="1"/>
    <w:p>
      <w:pPr>
        <w:tabs>
          <w:tab w:val="left" w:pos="7665"/>
        </w:tabs>
        <w:spacing w:line="520" w:lineRule="exact"/>
        <w:ind w:firstLine="276" w:firstLineChars="100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1.1根据《中华人民共和国政府采购法》、《中华人民共和国政府采购法实施条例》、《政府采购竞争性磋商采购方式管理暂行办法》等法律制度，结合本采购项目特点制定本磋商方法。</w:t>
      </w:r>
    </w:p>
    <w:p>
      <w:pPr>
        <w:tabs>
          <w:tab w:val="left" w:pos="7665"/>
        </w:tabs>
        <w:spacing w:line="520" w:lineRule="exact"/>
        <w:ind w:firstLine="276" w:firstLineChars="100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1.2磋商工作由采购单位负责组织，具体磋商由采购单位组建的磋商小组负责。</w:t>
      </w:r>
    </w:p>
    <w:p>
      <w:pPr>
        <w:tabs>
          <w:tab w:val="left" w:pos="7665"/>
        </w:tabs>
        <w:spacing w:line="520" w:lineRule="exact"/>
        <w:ind w:firstLine="276" w:firstLineChars="100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1.3磋商小组按照磋商文件规定的磋商程序、评分方法和标准进行评审</w:t>
      </w:r>
    </w:p>
    <w:p>
      <w:pPr>
        <w:spacing w:line="520" w:lineRule="exact"/>
        <w:outlineLvl w:val="1"/>
        <w:rPr>
          <w:rFonts w:ascii="宋体" w:hAnsi="宋体" w:cs="宋体"/>
          <w:b/>
          <w:bCs/>
          <w:sz w:val="28"/>
          <w:szCs w:val="28"/>
        </w:rPr>
      </w:pPr>
      <w:bookmarkStart w:id="7" w:name="_Toc30986"/>
      <w:bookmarkStart w:id="8" w:name="BookMK78"/>
      <w:r>
        <w:rPr>
          <w:rFonts w:hint="eastAsia" w:ascii="宋体" w:hAnsi="宋体" w:cs="宋体"/>
          <w:b/>
          <w:bCs/>
          <w:sz w:val="28"/>
          <w:szCs w:val="28"/>
        </w:rPr>
        <w:t>2.综合评分</w:t>
      </w:r>
      <w:bookmarkEnd w:id="7"/>
    </w:p>
    <w:bookmarkEnd w:id="8"/>
    <w:p>
      <w:pPr>
        <w:tabs>
          <w:tab w:val="left" w:pos="7665"/>
        </w:tabs>
        <w:spacing w:line="520" w:lineRule="exact"/>
        <w:ind w:firstLine="276" w:firstLineChars="100"/>
        <w:outlineLvl w:val="2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3.1本次综合评分的因素是：详见综合评分明细表。</w:t>
      </w:r>
    </w:p>
    <w:p>
      <w:pPr>
        <w:tabs>
          <w:tab w:val="left" w:pos="7665"/>
        </w:tabs>
        <w:spacing w:line="520" w:lineRule="exact"/>
        <w:ind w:firstLine="276" w:firstLineChars="100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3.2综合评分明细表的制定以科学合理、降低评委会自由裁量权为原则。</w:t>
      </w:r>
    </w:p>
    <w:p>
      <w:pPr>
        <w:tabs>
          <w:tab w:val="left" w:pos="7665"/>
        </w:tabs>
        <w:spacing w:line="520" w:lineRule="exact"/>
        <w:ind w:firstLine="276" w:firstLineChars="100"/>
        <w:outlineLvl w:val="2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3.3综合评分明细表</w:t>
      </w:r>
    </w:p>
    <w:tbl>
      <w:tblPr>
        <w:tblStyle w:val="8"/>
        <w:tblW w:w="454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1570"/>
        <w:gridCol w:w="4717"/>
        <w:gridCol w:w="493"/>
        <w:gridCol w:w="8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3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序号</w:t>
            </w:r>
          </w:p>
        </w:tc>
        <w:tc>
          <w:tcPr>
            <w:tcW w:w="9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评分因素</w:t>
            </w:r>
          </w:p>
          <w:p>
            <w:pPr>
              <w:snapToGrid w:val="0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28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评分依据及标准</w:t>
            </w:r>
          </w:p>
        </w:tc>
        <w:tc>
          <w:tcPr>
            <w:tcW w:w="2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分值</w:t>
            </w:r>
          </w:p>
        </w:tc>
        <w:tc>
          <w:tcPr>
            <w:tcW w:w="4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一</w:t>
            </w:r>
          </w:p>
        </w:tc>
        <w:tc>
          <w:tcPr>
            <w:tcW w:w="9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报价</w:t>
            </w:r>
          </w:p>
        </w:tc>
        <w:tc>
          <w:tcPr>
            <w:tcW w:w="28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10"/>
              <w:wordWrap/>
              <w:spacing w:line="240" w:lineRule="auto"/>
              <w:ind w:left="41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hint="eastAsia" w:ascii="宋体" w:eastAsia="宋体" w:cs="宋体"/>
                <w:sz w:val="28"/>
                <w:szCs w:val="28"/>
              </w:rPr>
              <w:t>满足磋商文件要求且最后报价最低的供应商的价格为评审基准价，其价格分为满分。其他供应商的价格分统一按照下列公式计算：</w:t>
            </w:r>
          </w:p>
          <w:p>
            <w:pPr>
              <w:pStyle w:val="10"/>
              <w:wordWrap/>
              <w:spacing w:line="240" w:lineRule="auto"/>
              <w:ind w:left="41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hint="eastAsia" w:ascii="宋体" w:eastAsia="宋体" w:cs="宋体"/>
                <w:sz w:val="28"/>
                <w:szCs w:val="28"/>
              </w:rPr>
              <w:t>报价得分=(评审基准价/最后报价)×</w:t>
            </w:r>
            <w:r>
              <w:rPr>
                <w:rFonts w:hint="eastAsia" w:ascii="宋体" w:eastAsia="宋体" w:cs="宋体"/>
                <w:sz w:val="28"/>
                <w:szCs w:val="28"/>
                <w:lang w:val="en-US" w:eastAsia="zh-CN"/>
              </w:rPr>
              <w:t>30</w:t>
            </w:r>
            <w:r>
              <w:rPr>
                <w:rFonts w:hint="eastAsia" w:ascii="宋体" w:eastAsia="宋体" w:cs="宋体"/>
                <w:sz w:val="28"/>
                <w:szCs w:val="28"/>
              </w:rPr>
              <w:t>；</w:t>
            </w:r>
          </w:p>
        </w:tc>
        <w:tc>
          <w:tcPr>
            <w:tcW w:w="2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30</w:t>
            </w:r>
            <w:r>
              <w:rPr>
                <w:rFonts w:hint="eastAsia" w:ascii="宋体" w:hAnsi="宋体" w:cs="宋体"/>
                <w:sz w:val="28"/>
                <w:szCs w:val="28"/>
              </w:rPr>
              <w:t>分</w:t>
            </w:r>
          </w:p>
        </w:tc>
        <w:tc>
          <w:tcPr>
            <w:tcW w:w="4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  <w:lang w:eastAsia="zh-CN"/>
              </w:rPr>
              <w:t>价格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因素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  <w:t>二</w:t>
            </w:r>
          </w:p>
        </w:tc>
        <w:tc>
          <w:tcPr>
            <w:tcW w:w="9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技术要求</w:t>
            </w: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（需现场演示）—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8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  <w:lang w:eastAsia="zh-CN"/>
              </w:rPr>
              <w:t>胶体金检测卡标识唯一性验证。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  <w:t>投标人对胶体金检测卡等产品进行现场演示，评委按照演示情况进行评分。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  <w:lang w:eastAsia="zh-CN"/>
              </w:rPr>
              <w:t>若只是卡片编码唯一性，而无法实现检测卡结果经扫描设备自动读取录入系统，则该项只得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  <w:t>5分。若胶体金卡产品可实现结果自动读取，并可防止卡片结果重复读取使用，则得10分。若无法从技术上防止一个卡的检测结果重复使用现象，则该项不得分。</w:t>
            </w:r>
          </w:p>
        </w:tc>
        <w:tc>
          <w:tcPr>
            <w:tcW w:w="2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sz w:val="28"/>
                <w:szCs w:val="28"/>
              </w:rPr>
              <w:t>分</w:t>
            </w:r>
          </w:p>
        </w:tc>
        <w:tc>
          <w:tcPr>
            <w:tcW w:w="4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lang w:val="en-US" w:eastAsia="zh-CN" w:bidi="ar-SA"/>
              </w:rPr>
              <w:t>胶体金检测卡标识唯一性验证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三</w:t>
            </w:r>
          </w:p>
        </w:tc>
        <w:tc>
          <w:tcPr>
            <w:tcW w:w="9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技术要求（需现场演示）—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8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10"/>
              <w:wordWrap/>
              <w:spacing w:line="240" w:lineRule="auto"/>
              <w:ind w:left="41"/>
              <w:rPr>
                <w:rFonts w:hint="default" w:asci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投标人对产品配套的信息系统进行现场演示，评委按照演示情况进行评分。</w:t>
            </w:r>
            <w:r>
              <w:rPr>
                <w:rFonts w:hint="eastAsia" w:ascii="宋体" w:eastAsia="宋体" w:cs="宋体"/>
                <w:sz w:val="28"/>
                <w:szCs w:val="28"/>
                <w:lang w:val="en-US" w:eastAsia="zh-CN"/>
              </w:rPr>
              <w:t>利用扫描设备功能可以实现结果自动读取、录入系统、并汇总筛选数据，该项根据信息系统操作与本项目实际情况的契合性、便捷性程度打分（注：本项目未采购专业读卡设备）。只能人工判定录入监测结果的，该项不得分。利用手机便可成功实现自动读取检测结果的，得5分。依靠除手机外的专业终端设备，自动读取检测卡结果的，按照系统便捷性程度，可得1-3分。</w:t>
            </w:r>
          </w:p>
        </w:tc>
        <w:tc>
          <w:tcPr>
            <w:tcW w:w="2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sz w:val="28"/>
                <w:szCs w:val="28"/>
              </w:rPr>
              <w:t>分</w:t>
            </w:r>
          </w:p>
        </w:tc>
        <w:tc>
          <w:tcPr>
            <w:tcW w:w="4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数据</w:t>
            </w:r>
          </w:p>
          <w:p>
            <w:pPr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信息化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四</w:t>
            </w:r>
          </w:p>
        </w:tc>
        <w:tc>
          <w:tcPr>
            <w:tcW w:w="9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技术要求</w:t>
            </w: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—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8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10"/>
              <w:wordWrap/>
              <w:spacing w:line="240" w:lineRule="auto"/>
              <w:ind w:left="41"/>
              <w:rPr>
                <w:rFonts w:hint="default" w:asci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eastAsia="宋体" w:cs="宋体"/>
                <w:sz w:val="28"/>
                <w:szCs w:val="28"/>
                <w:lang w:eastAsia="zh-CN"/>
              </w:rPr>
              <w:t>供应商针对本项目提供服务方案，内容完善，采购物品齐全，供货数量清晰并能够满足检测任务需求，售后服务内容齐全，服务应急响应措施完善等，得</w:t>
            </w:r>
            <w:r>
              <w:rPr>
                <w:rFonts w:hint="eastAsia" w:ascii="宋体" w:eastAsia="宋体" w:cs="宋体"/>
                <w:sz w:val="28"/>
                <w:szCs w:val="28"/>
                <w:lang w:val="en-US" w:eastAsia="zh-CN"/>
              </w:rPr>
              <w:t>5分；方案较为完善，得4分；方案基本完善，得2分；方案较差或者未提供方案得0分。售后服务应体现：1.</w:t>
            </w:r>
            <w:r>
              <w:rPr>
                <w:rFonts w:hint="eastAsia" w:ascii="宋体" w:eastAsia="宋体" w:cs="宋体"/>
                <w:sz w:val="28"/>
                <w:szCs w:val="28"/>
              </w:rPr>
              <w:t>供货培训</w:t>
            </w:r>
            <w:r>
              <w:rPr>
                <w:rFonts w:hint="eastAsia" w:ascii="宋体" w:eastAsia="宋体" w:cs="宋体"/>
                <w:sz w:val="28"/>
                <w:szCs w:val="28"/>
                <w:lang w:eastAsia="zh-CN"/>
              </w:rPr>
              <w:t>措施，</w:t>
            </w:r>
            <w:r>
              <w:rPr>
                <w:rFonts w:hint="eastAsia" w:ascii="宋体" w:eastAsia="宋体" w:cs="宋体"/>
                <w:sz w:val="28"/>
                <w:szCs w:val="28"/>
                <w:lang w:val="en-US" w:eastAsia="zh-CN"/>
              </w:rPr>
              <w:t>2.</w:t>
            </w:r>
            <w:r>
              <w:rPr>
                <w:rFonts w:hint="eastAsia" w:ascii="宋体" w:eastAsia="宋体" w:cs="宋体"/>
                <w:sz w:val="28"/>
                <w:szCs w:val="28"/>
              </w:rPr>
              <w:t>质量保证措施</w:t>
            </w:r>
            <w:r>
              <w:rPr>
                <w:rFonts w:hint="eastAsia" w:ascii="宋体" w:eastAsia="宋体" w:cs="宋体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宋体" w:eastAsia="宋体" w:cs="宋体"/>
                <w:sz w:val="28"/>
                <w:szCs w:val="28"/>
                <w:lang w:val="en-US" w:eastAsia="zh-CN"/>
              </w:rPr>
              <w:t>3.</w:t>
            </w:r>
            <w:r>
              <w:rPr>
                <w:rFonts w:hint="eastAsia" w:ascii="宋体" w:eastAsia="宋体" w:cs="宋体"/>
                <w:sz w:val="28"/>
                <w:szCs w:val="28"/>
              </w:rPr>
              <w:t>退换货处理措施</w:t>
            </w:r>
            <w:r>
              <w:rPr>
                <w:rFonts w:hint="eastAsia" w:ascii="宋体" w:eastAsia="宋体" w:cs="宋体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宋体" w:eastAsia="宋体" w:cs="宋体"/>
                <w:sz w:val="28"/>
                <w:szCs w:val="28"/>
                <w:lang w:val="en-US" w:eastAsia="zh-CN"/>
              </w:rPr>
              <w:t>4.</w:t>
            </w:r>
            <w:r>
              <w:rPr>
                <w:rFonts w:hint="eastAsia" w:ascii="宋体" w:eastAsia="宋体" w:cs="宋体"/>
                <w:sz w:val="28"/>
                <w:szCs w:val="28"/>
              </w:rPr>
              <w:t>售后人员配置及服务电话</w:t>
            </w:r>
            <w:r>
              <w:rPr>
                <w:rFonts w:hint="eastAsia" w:ascii="宋体" w:eastAsia="宋体" w:cs="宋体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宋体" w:eastAsia="宋体" w:cs="宋体"/>
                <w:sz w:val="28"/>
                <w:szCs w:val="28"/>
              </w:rPr>
              <w:t>售后响应时间等</w:t>
            </w:r>
            <w:r>
              <w:rPr>
                <w:rFonts w:hint="eastAsia" w:ascii="宋体" w:eastAsia="宋体" w:cs="宋体"/>
                <w:sz w:val="28"/>
                <w:szCs w:val="28"/>
                <w:lang w:eastAsia="zh-CN"/>
              </w:rPr>
              <w:t>内容。</w:t>
            </w:r>
          </w:p>
        </w:tc>
        <w:tc>
          <w:tcPr>
            <w:tcW w:w="2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sz w:val="28"/>
                <w:szCs w:val="28"/>
              </w:rPr>
              <w:t>分</w:t>
            </w:r>
          </w:p>
        </w:tc>
        <w:tc>
          <w:tcPr>
            <w:tcW w:w="4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服务保障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五</w:t>
            </w:r>
          </w:p>
        </w:tc>
        <w:tc>
          <w:tcPr>
            <w:tcW w:w="9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企业实力</w:t>
            </w:r>
          </w:p>
        </w:tc>
        <w:tc>
          <w:tcPr>
            <w:tcW w:w="28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10"/>
              <w:wordWrap/>
              <w:spacing w:line="240" w:lineRule="auto"/>
              <w:ind w:left="41"/>
              <w:rPr>
                <w:rFonts w:hint="default" w:asci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eastAsia="宋体" w:cs="宋体"/>
                <w:sz w:val="28"/>
                <w:szCs w:val="28"/>
                <w:lang w:val="en-US" w:eastAsia="zh-CN"/>
              </w:rPr>
              <w:t>2022年至2023年间，供应商或速测卡制造商应参加过省级及以上主管部门（事业单位）举行的农药残留胶体金免疫层析能力验证活动，每次活动可以验证7种以上（含7种）药物参数检测卡，每次活动每通过1种参数的验证评价，便得2分，可累计计算3次验证活动结果，最多可得40分。在不同验证活动里通过的同种药物参数检测卡可以累记得分。</w:t>
            </w:r>
          </w:p>
        </w:tc>
        <w:tc>
          <w:tcPr>
            <w:tcW w:w="2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宋体" w:hAnsi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8"/>
                <w:szCs w:val="28"/>
                <w:lang w:val="en-US" w:eastAsia="zh-CN" w:bidi="ar-SA"/>
              </w:rPr>
              <w:t>40分</w:t>
            </w:r>
          </w:p>
        </w:tc>
        <w:tc>
          <w:tcPr>
            <w:tcW w:w="4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  <w:lang w:eastAsia="zh-CN"/>
              </w:rPr>
              <w:t>企业技术实力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六</w:t>
            </w:r>
          </w:p>
        </w:tc>
        <w:tc>
          <w:tcPr>
            <w:tcW w:w="9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类似业绩</w:t>
            </w:r>
          </w:p>
        </w:tc>
        <w:tc>
          <w:tcPr>
            <w:tcW w:w="28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10"/>
              <w:wordWrap/>
              <w:spacing w:line="240" w:lineRule="auto"/>
              <w:ind w:left="41"/>
              <w:rPr>
                <w:rFonts w:hint="default" w:asci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eastAsia="宋体" w:cs="宋体"/>
                <w:sz w:val="28"/>
                <w:szCs w:val="28"/>
                <w:lang w:val="en-US" w:eastAsia="zh-CN"/>
              </w:rPr>
              <w:t>2022-2023年内，履约完成过胶体金免疫层析速测同类项目。每完成1个项目，得5分，最多可得10分。（提交可以证明已履约完成业绩的佐证资料，如验收报告等）</w:t>
            </w:r>
          </w:p>
        </w:tc>
        <w:tc>
          <w:tcPr>
            <w:tcW w:w="2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宋体" w:hAnsi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8"/>
                <w:szCs w:val="28"/>
                <w:lang w:val="en-US" w:eastAsia="zh-CN" w:bidi="ar-SA"/>
              </w:rPr>
              <w:t>10分</w:t>
            </w:r>
          </w:p>
        </w:tc>
        <w:tc>
          <w:tcPr>
            <w:tcW w:w="4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  <w:lang w:eastAsia="zh-CN"/>
              </w:rPr>
              <w:t>企业过往履约情况</w:t>
            </w:r>
          </w:p>
        </w:tc>
      </w:tr>
      <w:bookmarkEnd w:id="2"/>
      <w:bookmarkEnd w:id="3"/>
      <w:bookmarkEnd w:id="4"/>
      <w:bookmarkEnd w:id="5"/>
      <w:bookmarkEnd w:id="6"/>
    </w:tbl>
    <w:p>
      <w:pPr>
        <w:spacing w:line="576" w:lineRule="exact"/>
        <w:rPr>
          <w:rFonts w:ascii="Times New Roman" w:hAnsi="Times New Roman" w:eastAsia="仿宋_GB2312"/>
          <w:sz w:val="28"/>
          <w:szCs w:val="28"/>
        </w:rPr>
      </w:pPr>
    </w:p>
    <w:p>
      <w:bookmarkStart w:id="9" w:name="_GoBack"/>
      <w:bookmarkEnd w:id="9"/>
    </w:p>
    <w:sectPr>
      <w:headerReference r:id="rId3" w:type="default"/>
      <w:footerReference r:id="rId4" w:type="default"/>
      <w:footerReference r:id="rId5" w:type="even"/>
      <w:pgSz w:w="11906" w:h="16838"/>
      <w:pgMar w:top="2098" w:right="1474" w:bottom="1985" w:left="1588" w:header="851" w:footer="1418" w:gutter="0"/>
      <w:cols w:space="720" w:num="1"/>
      <w:docGrid w:type="linesAndChars" w:linePitch="579" w:charSpace="-8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00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wordWrap w:val="0"/>
      <w:jc w:val="right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 xml:space="preserve">—  </w:t>
    </w: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  \* MERGEFORMAT 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  <w:lang w:val="zh-CN"/>
      </w:rPr>
      <w:t>9</w:t>
    </w:r>
    <w:r>
      <w:rPr>
        <w:rFonts w:ascii="Times New Roman" w:hAnsi="Times New Roman"/>
        <w:sz w:val="28"/>
        <w:szCs w:val="28"/>
      </w:rPr>
      <w:fldChar w:fldCharType="end"/>
    </w:r>
    <w:r>
      <w:rPr>
        <w:rFonts w:ascii="Times New Roman" w:hAnsi="Times New Roman"/>
        <w:sz w:val="28"/>
        <w:szCs w:val="28"/>
      </w:rPr>
      <w:t xml:space="preserve">  —</w:t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 xml:space="preserve">—  </w:t>
    </w: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  \* MERGEFORMAT 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  <w:lang w:val="zh-CN"/>
      </w:rPr>
      <w:t>8</w:t>
    </w:r>
    <w:r>
      <w:rPr>
        <w:rFonts w:ascii="Times New Roman" w:hAnsi="Times New Roman"/>
        <w:sz w:val="28"/>
        <w:szCs w:val="28"/>
      </w:rPr>
      <w:fldChar w:fldCharType="end"/>
    </w:r>
    <w:r>
      <w:rPr>
        <w:rFonts w:ascii="Times New Roman" w:hAnsi="Times New Roman"/>
        <w:sz w:val="28"/>
        <w:szCs w:val="28"/>
      </w:rPr>
      <w:t xml:space="preserve">  —</w:t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tabs>
        <w:tab w:val="left" w:pos="289"/>
        <w:tab w:val="right" w:pos="8246"/>
      </w:tabs>
      <w:ind w:right="180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gzMDgwNTc4Yjk4Mzc1NDg0M2Y5Y2Y4OWIzNzhlYjUifQ=="/>
  </w:docVars>
  <w:rsids>
    <w:rsidRoot w:val="66CB2DE7"/>
    <w:rsid w:val="66CB2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widowControl w:val="0"/>
      <w:spacing w:after="0"/>
      <w:ind w:firstLine="680"/>
      <w:jc w:val="both"/>
    </w:pPr>
    <w:rPr>
      <w:rFonts w:ascii="Calibri" w:hAnsi="Calibri" w:eastAsia="宋体" w:cs="Times New Roman"/>
      <w:kern w:val="2"/>
      <w:sz w:val="32"/>
      <w:szCs w:val="32"/>
      <w:lang w:val="en-US" w:eastAsia="zh-CN" w:bidi="ar-SA"/>
    </w:r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oc 1"/>
    <w:basedOn w:val="1"/>
    <w:next w:val="1"/>
    <w:unhideWhenUsed/>
    <w:qFormat/>
    <w:uiPriority w:val="39"/>
    <w:pPr>
      <w:tabs>
        <w:tab w:val="right" w:leader="dot" w:pos="8296"/>
      </w:tabs>
      <w:spacing w:line="520" w:lineRule="exact"/>
    </w:pPr>
    <w:rPr>
      <w:rFonts w:ascii="等线" w:hAnsi="等线" w:eastAsia="等线"/>
    </w:rPr>
  </w:style>
  <w:style w:type="paragraph" w:styleId="7">
    <w:name w:val="Body Text First Indent 2"/>
    <w:basedOn w:val="3"/>
    <w:next w:val="6"/>
    <w:qFormat/>
    <w:uiPriority w:val="0"/>
    <w:pPr>
      <w:spacing w:after="0"/>
      <w:ind w:left="0" w:leftChars="0" w:firstLine="420" w:firstLineChars="200"/>
    </w:pPr>
    <w:rPr>
      <w:rFonts w:ascii="等线" w:hAnsi="等线" w:eastAsia="等线"/>
      <w:sz w:val="32"/>
      <w:szCs w:val="20"/>
    </w:rPr>
  </w:style>
  <w:style w:type="paragraph" w:customStyle="1" w:styleId="10">
    <w:name w:val="12、表格内左对齐正文"/>
    <w:basedOn w:val="1"/>
    <w:qFormat/>
    <w:uiPriority w:val="0"/>
    <w:pPr>
      <w:tabs>
        <w:tab w:val="left" w:pos="0"/>
      </w:tabs>
      <w:wordWrap w:val="0"/>
      <w:topLinePunct/>
      <w:adjustRightInd w:val="0"/>
      <w:snapToGrid w:val="0"/>
      <w:spacing w:line="360" w:lineRule="exact"/>
      <w:ind w:left="48" w:leftChars="20"/>
      <w:jc w:val="left"/>
    </w:pPr>
    <w:rPr>
      <w:rFonts w:ascii="等线" w:hAnsi="宋体" w:eastAsia="等线"/>
      <w:snapToGrid w:val="0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2023-10-26T12:11:00Z</dcterms:created>
  <dc:creator>Administrator</dc:creator>
  <cp:lastModifiedBy>Administrator</cp:lastModifiedBy>
  <dcterms:modified xsi:type="dcterms:W3CDTF">2023-10-26T12:12:18Z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EC5CE500F71E4DBA83B09C3BFD20F7A9_11</vt:lpwstr>
  </property>
</Properties>
</file>